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jc w:val="center"/>
        <w:rPr>
          <w:rFonts w:ascii="Aparajita" w:hAnsi="Aparajita" w:cs="Aparajita"/>
          <w:sz w:val="36"/>
          <w:szCs w:val="36"/>
        </w:rPr>
      </w:pPr>
      <w:r>
        <w:rPr/>
        <w:drawing>
          <wp:inline distT="0" distB="0" distL="0" distR="0">
            <wp:extent cx="426085" cy="45466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60"/>
        <w:jc w:val="center"/>
        <w:rPr>
          <w:rFonts w:ascii="Aparajita" w:hAnsi="Aparajita" w:cs="Aparajita"/>
          <w:sz w:val="36"/>
          <w:szCs w:val="36"/>
        </w:rPr>
      </w:pPr>
      <w:r>
        <w:rPr>
          <w:rFonts w:cs="Aparajita" w:ascii="Aparajita" w:hAnsi="Aparajita"/>
          <w:sz w:val="36"/>
          <w:szCs w:val="36"/>
        </w:rPr>
        <w:t>TRIBUNALE DI REGGIO EMILIA</w:t>
      </w:r>
    </w:p>
    <w:p>
      <w:pPr>
        <w:pStyle w:val="Normal"/>
        <w:spacing w:lineRule="auto" w:line="259" w:before="0" w:after="160"/>
        <w:jc w:val="center"/>
        <w:rPr>
          <w:rFonts w:ascii="Aparajita" w:hAnsi="Aparajita" w:cs="Aparajita"/>
          <w:sz w:val="32"/>
          <w:szCs w:val="32"/>
        </w:rPr>
      </w:pPr>
      <w:r>
        <w:rPr>
          <w:rFonts w:cs="Aparajita" w:ascii="Aparajita" w:hAnsi="Aparajita"/>
          <w:sz w:val="32"/>
          <w:szCs w:val="32"/>
        </w:rPr>
      </w:r>
    </w:p>
    <w:p>
      <w:pPr>
        <w:pStyle w:val="Normal"/>
        <w:spacing w:lineRule="auto" w:line="259" w:before="0" w:after="160"/>
        <w:jc w:val="both"/>
        <w:rPr>
          <w:rFonts w:ascii="Aparajita" w:hAnsi="Aparajita" w:cs="Aparajita"/>
          <w:sz w:val="32"/>
          <w:szCs w:val="32"/>
        </w:rPr>
      </w:pPr>
      <w:r>
        <w:rPr>
          <w:rFonts w:cs="Aparajita" w:ascii="Aparajita" w:hAnsi="Aparajita"/>
          <w:sz w:val="28"/>
          <w:szCs w:val="28"/>
        </w:rPr>
        <w:t>Secondo le indicazioni delle linee guida di questo Tribunale da rispettare per affrontare l’emergenza sanitaria da Covid-19,</w:t>
      </w:r>
    </w:p>
    <w:p>
      <w:pPr>
        <w:pStyle w:val="Normal"/>
        <w:spacing w:lineRule="auto" w:line="259" w:before="0" w:after="160"/>
        <w:jc w:val="both"/>
        <w:rPr/>
      </w:pPr>
      <w:r>
        <w:rPr>
          <w:rFonts w:cs="Aparajita" w:ascii="Aparajita" w:hAnsi="Aparajita"/>
          <w:sz w:val="28"/>
          <w:szCs w:val="28"/>
        </w:rPr>
        <w:t xml:space="preserve">si segnalano, come </w:t>
      </w:r>
      <w:r>
        <w:rPr>
          <w:rFonts w:cs="Aparajita" w:ascii="Aparajita" w:hAnsi="Aparajita"/>
          <w:sz w:val="28"/>
          <w:szCs w:val="28"/>
          <w:u w:val="single"/>
        </w:rPr>
        <w:t>aggiornamento</w:t>
      </w:r>
      <w:r>
        <w:rPr>
          <w:rFonts w:cs="Aparajita" w:ascii="Aparajita" w:hAnsi="Aparajita"/>
          <w:sz w:val="28"/>
          <w:szCs w:val="28"/>
        </w:rPr>
        <w:t xml:space="preserve"> per il mese di Giugno</w:t>
      </w:r>
      <w:r>
        <w:rPr>
          <w:rFonts w:cs="Aparajita" w:ascii="Aparajita" w:hAnsi="Aparajita"/>
          <w:i/>
          <w:sz w:val="28"/>
          <w:szCs w:val="28"/>
        </w:rPr>
        <w:t xml:space="preserve"> 2020,</w:t>
      </w:r>
      <w:r>
        <w:rPr>
          <w:rFonts w:cs="Aparajita" w:ascii="Aparajita" w:hAnsi="Aparajita"/>
          <w:sz w:val="28"/>
          <w:szCs w:val="28"/>
        </w:rPr>
        <w:t xml:space="preserve"> le seguenti trattazioni riferite al ruolo sotto indicato</w:t>
      </w:r>
    </w:p>
    <w:p>
      <w:pPr>
        <w:pStyle w:val="Normal"/>
        <w:jc w:val="both"/>
        <w:rPr>
          <w:rFonts w:ascii="Aparajita" w:hAnsi="Aparajita" w:cs="Aparajita"/>
          <w:sz w:val="32"/>
          <w:szCs w:val="32"/>
        </w:rPr>
      </w:pPr>
      <w:r>
        <w:rPr>
          <w:rFonts w:cs="Aparajita" w:ascii="Aparajita" w:hAnsi="Aparajita"/>
          <w:sz w:val="32"/>
          <w:szCs w:val="32"/>
        </w:rPr>
      </w:r>
    </w:p>
    <w:p>
      <w:pPr>
        <w:pStyle w:val="Normal"/>
        <w:jc w:val="center"/>
        <w:rPr>
          <w:rFonts w:ascii="Aparajita" w:hAnsi="Aparajita" w:cs="Aparajita"/>
          <w:sz w:val="32"/>
          <w:szCs w:val="32"/>
        </w:rPr>
      </w:pPr>
      <w:r>
        <w:rPr>
          <w:rFonts w:cs="Aparajita" w:ascii="Aparajita" w:hAnsi="Aparajita"/>
          <w:sz w:val="32"/>
          <w:szCs w:val="32"/>
        </w:rPr>
        <w:t xml:space="preserve">RUOLO MONOCRATICO </w:t>
      </w:r>
    </w:p>
    <w:p>
      <w:pPr>
        <w:pStyle w:val="Normal"/>
        <w:jc w:val="center"/>
        <w:rPr/>
      </w:pPr>
      <w:r>
        <w:rPr>
          <w:rFonts w:cs="Aparajita" w:ascii="Aparajita" w:hAnsi="Aparajita"/>
          <w:sz w:val="32"/>
          <w:szCs w:val="32"/>
        </w:rPr>
        <w:t xml:space="preserve">dott. Stefano </w:t>
      </w:r>
      <w:r>
        <w:rPr>
          <w:rFonts w:cs="Aparajita" w:ascii="Aparajita" w:hAnsi="Aparajita"/>
          <w:b/>
          <w:bCs/>
          <w:sz w:val="32"/>
          <w:szCs w:val="32"/>
        </w:rPr>
        <w:t>CATELLANI</w:t>
      </w:r>
    </w:p>
    <w:p>
      <w:pPr>
        <w:pStyle w:val="Normal"/>
        <w:rPr>
          <w:rFonts w:ascii="Aparajita" w:hAnsi="Aparajita" w:cs="Aparajita"/>
          <w:sz w:val="32"/>
          <w:szCs w:val="32"/>
        </w:rPr>
      </w:pPr>
      <w:r>
        <w:rPr>
          <w:rFonts w:cs="Aparajita" w:ascii="Aparajita" w:hAnsi="Aparajita"/>
          <w:sz w:val="32"/>
          <w:szCs w:val="32"/>
        </w:rPr>
      </w:r>
    </w:p>
    <w:p>
      <w:pPr>
        <w:pStyle w:val="Normal"/>
        <w:rPr>
          <w:rFonts w:ascii="Aparajita" w:hAnsi="Aparajita" w:cs="Aparajita"/>
          <w:sz w:val="32"/>
          <w:szCs w:val="32"/>
        </w:rPr>
      </w:pPr>
      <w:r>
        <w:rPr>
          <w:rFonts w:cs="Aparajita" w:ascii="Aparajita" w:hAnsi="Aparajita"/>
          <w:sz w:val="32"/>
          <w:szCs w:val="32"/>
        </w:rPr>
      </w:r>
    </w:p>
    <w:p>
      <w:pPr>
        <w:pStyle w:val="Normal"/>
        <w:rPr>
          <w:rFonts w:ascii="Aparajita" w:hAnsi="Aparajita" w:cs="Aparajita"/>
          <w:b/>
          <w:b/>
          <w:sz w:val="28"/>
          <w:szCs w:val="28"/>
        </w:rPr>
      </w:pPr>
      <w:r>
        <w:rPr>
          <w:rFonts w:cs="Aparajita" w:ascii="Aparajita" w:hAnsi="Aparajita"/>
          <w:b/>
          <w:sz w:val="28"/>
          <w:szCs w:val="28"/>
        </w:rPr>
      </w:r>
    </w:p>
    <w:p>
      <w:pPr>
        <w:pStyle w:val="Normal"/>
        <w:rPr/>
      </w:pPr>
      <w:r>
        <w:rPr>
          <w:rFonts w:cs="Aparajita" w:ascii="Aparajita" w:hAnsi="Aparajita"/>
          <w:b/>
          <w:sz w:val="28"/>
          <w:szCs w:val="28"/>
        </w:rPr>
        <w:t xml:space="preserve">UDIENZA </w:t>
      </w:r>
      <w:r>
        <w:rPr>
          <w:rFonts w:cs="Aparajita" w:ascii="Aparajita" w:hAnsi="Aparajita"/>
          <w:b/>
          <w:sz w:val="28"/>
          <w:szCs w:val="28"/>
        </w:rPr>
        <w:t>15</w:t>
      </w:r>
      <w:r>
        <w:rPr>
          <w:rFonts w:cs="Aparajita" w:ascii="Aparajita" w:hAnsi="Aparajita"/>
          <w:b/>
          <w:sz w:val="28"/>
          <w:szCs w:val="28"/>
        </w:rPr>
        <w:t>/06/2020</w:t>
      </w:r>
    </w:p>
    <w:p>
      <w:pPr>
        <w:pStyle w:val="Normal"/>
        <w:rPr>
          <w:rFonts w:ascii="Aparajita" w:hAnsi="Aparajita" w:cs="Aparajita"/>
          <w:b/>
          <w:b/>
        </w:rPr>
      </w:pPr>
      <w:r>
        <w:rPr>
          <w:rFonts w:cs="Aparajita" w:ascii="Aparajita" w:hAnsi="Aparajita"/>
          <w:b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Aparajita" w:ascii="Aparajita" w:hAnsi="Aparajita"/>
          <w:sz w:val="28"/>
          <w:szCs w:val="28"/>
        </w:rPr>
        <w:t>Ore 09:30 RINVII processi che non verranno trattati secondo le linee guida;</w:t>
      </w:r>
    </w:p>
    <w:p>
      <w:pPr>
        <w:pStyle w:val="Normal"/>
        <w:jc w:val="both"/>
        <w:rPr>
          <w:rFonts w:ascii="Aparajita" w:hAnsi="Aparajita" w:cs="Aparajita"/>
        </w:rPr>
      </w:pPr>
      <w:r>
        <w:rPr>
          <w:rFonts w:cs="Aparajita" w:ascii="Aparajita" w:hAnsi="Aparajita"/>
        </w:rPr>
      </w:r>
    </w:p>
    <w:p>
      <w:pPr>
        <w:pStyle w:val="Normal"/>
        <w:jc w:val="both"/>
        <w:rPr>
          <w:rFonts w:ascii="Aparajita" w:hAnsi="Aparajita" w:cs="Aparajita"/>
          <w:sz w:val="28"/>
          <w:szCs w:val="28"/>
        </w:rPr>
      </w:pPr>
      <w:r>
        <w:rPr/>
      </w:r>
    </w:p>
    <w:p>
      <w:pPr>
        <w:pStyle w:val="Normal"/>
        <w:rPr>
          <w:rFonts w:ascii="Aparajita" w:hAnsi="Aparajita" w:cs="Aparajita"/>
        </w:rPr>
      </w:pPr>
      <w:r>
        <w:rPr>
          <w:rFonts w:cs="Aparajita" w:ascii="Aparajita" w:hAnsi="Aparajita"/>
        </w:rPr>
      </w:r>
    </w:p>
    <w:p>
      <w:pPr>
        <w:pStyle w:val="Normal"/>
        <w:rPr>
          <w:rFonts w:ascii="Aparajita" w:hAnsi="Aparajita" w:cs="Aparajita"/>
          <w:sz w:val="28"/>
          <w:szCs w:val="28"/>
        </w:rPr>
      </w:pPr>
      <w:r>
        <w:rPr>
          <w:rFonts w:cs="Aparajita" w:ascii="Aparajita" w:hAnsi="Aparajita"/>
          <w:sz w:val="28"/>
          <w:szCs w:val="28"/>
        </w:rPr>
      </w:r>
    </w:p>
    <w:p>
      <w:pPr>
        <w:pStyle w:val="Normal"/>
        <w:jc w:val="both"/>
        <w:rPr/>
      </w:pPr>
      <w:r>
        <w:rPr>
          <w:rFonts w:cs="Aparajita" w:ascii="Aparajita" w:hAnsi="Aparajita"/>
          <w:sz w:val="28"/>
          <w:szCs w:val="28"/>
        </w:rPr>
        <w:t xml:space="preserve">A tal fine si chiede cortesemente a tutte le Parti di inviare in anticipo all’indirizzo </w:t>
      </w:r>
      <w:r>
        <w:rPr>
          <w:rFonts w:cs="Aparajita" w:ascii="Aparajita" w:hAnsi="Aparajita"/>
          <w:sz w:val="28"/>
          <w:szCs w:val="28"/>
          <w:u w:val="none"/>
        </w:rPr>
        <w:t>stefano.cat</w:t>
      </w:r>
      <w:r>
        <w:rPr>
          <w:rFonts w:cs="Aparajita" w:ascii="Aparajita" w:hAnsi="Aparajita"/>
          <w:color w:val="auto"/>
          <w:sz w:val="28"/>
          <w:szCs w:val="28"/>
          <w:u w:val="none"/>
        </w:rPr>
        <w:t>ellani</w:t>
      </w:r>
      <w:hyperlink r:id="rId3">
        <w:r>
          <w:rPr>
            <w:rStyle w:val="CollegamentoInternet"/>
            <w:rFonts w:cs="Aparajita" w:ascii="Aparajita" w:hAnsi="Aparajita"/>
            <w:color w:val="auto"/>
            <w:sz w:val="28"/>
            <w:szCs w:val="28"/>
            <w:u w:val="none"/>
          </w:rPr>
          <w:t>@giustizia.it</w:t>
        </w:r>
      </w:hyperlink>
      <w:r>
        <w:rPr>
          <w:rFonts w:cs="Aparajita" w:ascii="Aparajita" w:hAnsi="Aparajita"/>
          <w:color w:val="auto"/>
          <w:sz w:val="28"/>
          <w:szCs w:val="28"/>
          <w:u w:val="none"/>
        </w:rPr>
        <w:t>, eventuali richieste.</w:t>
      </w:r>
    </w:p>
    <w:p>
      <w:pPr>
        <w:pStyle w:val="Normal"/>
        <w:jc w:val="both"/>
        <w:rPr>
          <w:rFonts w:ascii="Aparajita" w:hAnsi="Aparajita" w:cs="Aparajita"/>
          <w:color w:val="auto"/>
          <w:sz w:val="28"/>
          <w:szCs w:val="28"/>
          <w:u w:val="none"/>
        </w:rPr>
      </w:pPr>
      <w:r>
        <w:rPr>
          <w:rFonts w:cs="Aparajita" w:ascii="Aparajita" w:hAnsi="Aparajita"/>
          <w:color w:val="auto"/>
          <w:sz w:val="28"/>
          <w:szCs w:val="28"/>
          <w:u w:val="none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rFonts w:cs="Aparajita" w:ascii="Aparajita" w:hAnsi="Aparajita"/>
          <w:b/>
          <w:bCs/>
          <w:sz w:val="28"/>
          <w:szCs w:val="28"/>
        </w:rPr>
        <w:t>Altre richieste.</w:t>
      </w:r>
    </w:p>
    <w:p>
      <w:pPr>
        <w:pStyle w:val="Normal"/>
        <w:jc w:val="both"/>
        <w:rPr>
          <w:rFonts w:ascii="Aparajita" w:hAnsi="Aparajita" w:cs="Aparajita"/>
          <w:sz w:val="32"/>
          <w:szCs w:val="32"/>
        </w:rPr>
      </w:pPr>
      <w:r>
        <w:rPr>
          <w:rFonts w:cs="Aparajita" w:ascii="Aparajita" w:hAnsi="Aparajita"/>
          <w:sz w:val="28"/>
          <w:szCs w:val="28"/>
        </w:rPr>
        <w:t>Oltre a quelli sopra indicati, saranno celebrati i processi di queste date per i quali, nei termini stabiliti, saranno avanzate richieste di trattazione previste dalle linee guida, indirizzate sempre alla mail sopra indicata.</w:t>
      </w:r>
    </w:p>
    <w:p>
      <w:pPr>
        <w:pStyle w:val="Normal"/>
        <w:jc w:val="both"/>
        <w:rPr>
          <w:rFonts w:ascii="Aparajita" w:hAnsi="Aparajita" w:cs="Aparajita"/>
          <w:sz w:val="28"/>
          <w:szCs w:val="28"/>
        </w:rPr>
      </w:pPr>
      <w:r>
        <w:rPr>
          <w:rFonts w:cs="Aparajita" w:ascii="Aparajita" w:hAnsi="Aparajita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Aparajita" w:ascii="Aparajita" w:hAnsi="Aparajita"/>
          <w:sz w:val="28"/>
          <w:szCs w:val="28"/>
        </w:rPr>
        <w:t>Grazie per la collaborazione.</w:t>
      </w:r>
    </w:p>
    <w:p>
      <w:pPr>
        <w:pStyle w:val="Normal"/>
        <w:jc w:val="right"/>
        <w:rPr>
          <w:rFonts w:ascii="Aparajita" w:hAnsi="Aparajita" w:cs="Aparajita"/>
          <w:sz w:val="32"/>
          <w:szCs w:val="32"/>
        </w:rPr>
      </w:pPr>
      <w:r>
        <w:rPr>
          <w:rFonts w:cs="Aparajita" w:ascii="Aparajita" w:hAnsi="Aparajita"/>
          <w:sz w:val="28"/>
          <w:szCs w:val="28"/>
        </w:rPr>
        <w:t>Il Giudice</w:t>
      </w:r>
    </w:p>
    <w:p>
      <w:pPr>
        <w:pStyle w:val="Normal"/>
        <w:jc w:val="right"/>
        <w:rPr/>
      </w:pPr>
      <w:r>
        <w:rPr>
          <w:rFonts w:cs="Aparajita" w:ascii="Aparajita" w:hAnsi="Aparajita"/>
          <w:sz w:val="28"/>
          <w:szCs w:val="28"/>
        </w:rPr>
        <w:t>Stefano Catellani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parajit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36b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semiHidden/>
    <w:unhideWhenUsed/>
    <w:rsid w:val="008a36b6"/>
    <w:rPr>
      <w:color w:val="0000FF"/>
      <w:u w:val="single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Aparajita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Aparajita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Aparajita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Aparajita" w:hAnsi="Aparajita" w:cs="Aparajita"/>
      <w:color w:val="0563C1"/>
      <w:sz w:val="32"/>
      <w:szCs w:val="32"/>
    </w:rPr>
  </w:style>
  <w:style w:type="character" w:styleId="ListLabel18">
    <w:name w:val="ListLabel 18"/>
    <w:qFormat/>
    <w:rPr>
      <w:rFonts w:ascii="Aparajita" w:hAnsi="Aparajita" w:cs="Aparajita"/>
      <w:color w:val="auto"/>
      <w:sz w:val="28"/>
      <w:szCs w:val="28"/>
      <w:u w:val="none"/>
    </w:rPr>
  </w:style>
  <w:style w:type="character" w:styleId="ListLabel19">
    <w:name w:val="ListLabel 19"/>
    <w:qFormat/>
    <w:rPr>
      <w:rFonts w:ascii="Aparajita" w:hAnsi="Aparajita" w:cs="Aparajita"/>
      <w:color w:val="auto"/>
      <w:sz w:val="28"/>
      <w:szCs w:val="28"/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1346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ilvia.guareschi@giustizia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LibreOffice/6.0.7.3$Linux_X86_64 LibreOffice_project/00m0$Build-3</Application>
  <Pages>1</Pages>
  <Words>142</Words>
  <Characters>836</Characters>
  <CharactersWithSpaces>966</CharactersWithSpaces>
  <Paragraphs>15</Paragraphs>
  <Company>Min. Giustizia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2020-05-11T08:23:00Z</dcterms:created>
  <dc:creator>Silvia Guareschi</dc:creator>
  <dc:description/>
  <dc:language>it-IT</dc:language>
  <cp:lastModifiedBy/>
  <dcterms:modified xsi:type="dcterms:W3CDTF">2020-06-12T07:16:42Z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Min. Giustizia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